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Spec="center" w:tblpY="241"/>
        <w:tblW w:w="15487" w:type="dxa"/>
        <w:tblLook w:val="04A0" w:firstRow="1" w:lastRow="0" w:firstColumn="1" w:lastColumn="0" w:noHBand="0" w:noVBand="1"/>
      </w:tblPr>
      <w:tblGrid>
        <w:gridCol w:w="3134"/>
        <w:gridCol w:w="12353"/>
      </w:tblGrid>
      <w:tr w:rsidR="00EB0764" w:rsidTr="00EB0764">
        <w:trPr>
          <w:trHeight w:val="481"/>
        </w:trPr>
        <w:tc>
          <w:tcPr>
            <w:tcW w:w="3134" w:type="dxa"/>
          </w:tcPr>
          <w:p w:rsidR="00EB0764" w:rsidRPr="00B06C5E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 w:rsidRPr="00B06C5E">
              <w:rPr>
                <w:sz w:val="28"/>
                <w:szCs w:val="36"/>
              </w:rPr>
              <w:t xml:space="preserve">Termijnoplossingen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 xml:space="preserve">Bepaalde periode van tijd waar iets in moet geburen. </w:t>
            </w:r>
          </w:p>
        </w:tc>
      </w:tr>
      <w:tr w:rsidR="00EB0764" w:rsidTr="00EB0764">
        <w:trPr>
          <w:trHeight w:val="1259"/>
        </w:trPr>
        <w:tc>
          <w:tcPr>
            <w:tcW w:w="3134" w:type="dxa"/>
          </w:tcPr>
          <w:p w:rsidR="00EB0764" w:rsidRPr="00B06C5E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 w:rsidRPr="00B06C5E">
              <w:rPr>
                <w:sz w:val="28"/>
                <w:szCs w:val="36"/>
              </w:rPr>
              <w:t>Groene stroom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>Groene stroom is elektriciteit opgewekt uit duurzame energiebronnen. Met duurzame energiebronnen worden alle bronnen bedoeld die `</w:t>
            </w:r>
            <w:proofErr w:type="gramStart"/>
            <w:r w:rsidRPr="00B1684D">
              <w:rPr>
                <w:sz w:val="24"/>
                <w:szCs w:val="32"/>
              </w:rPr>
              <w:t>hernieuwbaar</w:t>
            </w:r>
            <w:proofErr w:type="gramEnd"/>
            <w:r w:rsidRPr="00B1684D">
              <w:rPr>
                <w:sz w:val="24"/>
                <w:szCs w:val="32"/>
              </w:rPr>
              <w:t>` zijn. Kort gezegd alle bronnen die niet onder de fossiele energiebronnen vallen (steenkolen, aardolie, aardgas).</w:t>
            </w:r>
          </w:p>
        </w:tc>
      </w:tr>
      <w:tr w:rsidR="00EB0764" w:rsidTr="00EB0764">
        <w:trPr>
          <w:trHeight w:val="481"/>
        </w:trPr>
        <w:tc>
          <w:tcPr>
            <w:tcW w:w="3134" w:type="dxa"/>
          </w:tcPr>
          <w:p w:rsidR="00EB0764" w:rsidRPr="00B06C5E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 w:rsidRPr="00B06C5E">
              <w:rPr>
                <w:sz w:val="28"/>
                <w:szCs w:val="36"/>
              </w:rPr>
              <w:t xml:space="preserve">Isolatie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</w:t>
            </w:r>
            <w:bookmarkStart w:id="0" w:name="_GoBack"/>
            <w:bookmarkEnd w:id="0"/>
            <w:r w:rsidRPr="00B1684D">
              <w:rPr>
                <w:sz w:val="24"/>
                <w:szCs w:val="32"/>
              </w:rPr>
              <w:t xml:space="preserve">et bedekken met een speciale laag </w:t>
            </w:r>
            <w:proofErr w:type="spellStart"/>
            <w:r w:rsidRPr="00B1684D">
              <w:rPr>
                <w:sz w:val="24"/>
                <w:szCs w:val="32"/>
              </w:rPr>
              <w:t>vb</w:t>
            </w:r>
            <w:proofErr w:type="spellEnd"/>
            <w:r w:rsidRPr="00B1684D">
              <w:rPr>
                <w:sz w:val="24"/>
                <w:szCs w:val="32"/>
              </w:rPr>
              <w:t>: door isolatie van de muren blijft de warmte in huis</w:t>
            </w:r>
          </w:p>
        </w:tc>
      </w:tr>
      <w:tr w:rsidR="00EB0764" w:rsidTr="00EB0764">
        <w:trPr>
          <w:trHeight w:val="660"/>
        </w:trPr>
        <w:tc>
          <w:tcPr>
            <w:tcW w:w="3134" w:type="dxa"/>
          </w:tcPr>
          <w:p w:rsidR="00EB0764" w:rsidRPr="00B06C5E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Een twee -onder-een-kap woning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</w:t>
            </w:r>
            <w:r w:rsidRPr="00B1684D">
              <w:rPr>
                <w:sz w:val="24"/>
                <w:szCs w:val="32"/>
              </w:rPr>
              <w:t>wee of meerdere personen die, al dan niet elkaar kennen, gewoonlijk in één en dezelfde woning verblijven en er samenleven.</w:t>
            </w:r>
          </w:p>
        </w:tc>
      </w:tr>
      <w:tr w:rsidR="00EB0764" w:rsidTr="00EB0764">
        <w:trPr>
          <w:trHeight w:val="734"/>
        </w:trPr>
        <w:tc>
          <w:tcPr>
            <w:tcW w:w="3134" w:type="dxa"/>
          </w:tcPr>
          <w:p w:rsidR="00EB0764" w:rsidRPr="00B06C5E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Stadsverwarming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Dit </w:t>
            </w:r>
            <w:r w:rsidRPr="00B1684D">
              <w:rPr>
                <w:sz w:val="24"/>
                <w:szCs w:val="32"/>
              </w:rPr>
              <w:t>is een verwarmingssysteem waarbij de warmte en eventueel ook de voorziening van warm water in een wijk of gedeelte daarvan door middel van een buizenstelsel naar de gebouwen wordt verdeeld.</w:t>
            </w:r>
          </w:p>
        </w:tc>
      </w:tr>
      <w:tr w:rsidR="00EB0764" w:rsidTr="00EB0764">
        <w:trPr>
          <w:trHeight w:val="481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Grijze stroom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Dit is energie die </w:t>
            </w:r>
            <w:r w:rsidRPr="00B1684D">
              <w:rPr>
                <w:sz w:val="24"/>
                <w:szCs w:val="32"/>
              </w:rPr>
              <w:t>opgewekt</w:t>
            </w:r>
            <w:r>
              <w:rPr>
                <w:sz w:val="24"/>
                <w:szCs w:val="32"/>
              </w:rPr>
              <w:t xml:space="preserve"> is</w:t>
            </w:r>
            <w:r w:rsidRPr="00B1684D">
              <w:rPr>
                <w:sz w:val="24"/>
                <w:szCs w:val="32"/>
              </w:rPr>
              <w:t xml:space="preserve"> met behulp van fossiele brandstoffen.</w:t>
            </w:r>
          </w:p>
        </w:tc>
      </w:tr>
      <w:tr w:rsidR="00EB0764" w:rsidTr="00EB0764">
        <w:trPr>
          <w:trHeight w:val="470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proofErr w:type="gramStart"/>
            <w:r>
              <w:rPr>
                <w:sz w:val="28"/>
                <w:szCs w:val="36"/>
              </w:rPr>
              <w:t>Groene</w:t>
            </w:r>
            <w:proofErr w:type="gramEnd"/>
            <w:r>
              <w:rPr>
                <w:sz w:val="28"/>
                <w:szCs w:val="36"/>
              </w:rPr>
              <w:t xml:space="preserve"> gas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 xml:space="preserve">Groen gas wordt schoon geproduceerd en is </w:t>
            </w:r>
            <w:proofErr w:type="gramStart"/>
            <w:r w:rsidRPr="00B1684D">
              <w:rPr>
                <w:sz w:val="24"/>
                <w:szCs w:val="32"/>
              </w:rPr>
              <w:t>hernieuwbaar</w:t>
            </w:r>
            <w:proofErr w:type="gramEnd"/>
            <w:r w:rsidRPr="00B1684D">
              <w:rPr>
                <w:sz w:val="24"/>
                <w:szCs w:val="32"/>
              </w:rPr>
              <w:t>.</w:t>
            </w:r>
          </w:p>
        </w:tc>
      </w:tr>
      <w:tr w:rsidR="00EB0764" w:rsidTr="00EB0764">
        <w:trPr>
          <w:trHeight w:val="734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Warmtepomp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>Een warmtepomp is een milieuvriendeli</w:t>
            </w:r>
            <w:r>
              <w:rPr>
                <w:sz w:val="24"/>
                <w:szCs w:val="32"/>
              </w:rPr>
              <w:t>jk keuze voor de traditionele centrale verwarming</w:t>
            </w:r>
            <w:r w:rsidRPr="00B1684D">
              <w:rPr>
                <w:sz w:val="24"/>
                <w:szCs w:val="32"/>
              </w:rPr>
              <w:t>-ketel. Het zorgt ervoor dat je relatief energiezuinig je huis kan verwarmen zonder het gebruik van gas.</w:t>
            </w:r>
          </w:p>
        </w:tc>
      </w:tr>
      <w:tr w:rsidR="00EB0764" w:rsidTr="00EB0764">
        <w:trPr>
          <w:trHeight w:val="339"/>
        </w:trPr>
        <w:tc>
          <w:tcPr>
            <w:tcW w:w="3134" w:type="dxa"/>
          </w:tcPr>
          <w:p w:rsidR="00EB0764" w:rsidRPr="003A658F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 w:rsidRPr="003A658F">
              <w:rPr>
                <w:sz w:val="28"/>
                <w:szCs w:val="36"/>
              </w:rPr>
              <w:t xml:space="preserve">Zonneboiler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G</w:t>
            </w:r>
            <w:r w:rsidRPr="00B1684D">
              <w:rPr>
                <w:sz w:val="24"/>
                <w:szCs w:val="32"/>
              </w:rPr>
              <w:t>root vat waarin water dat werd verwarmd door zonne-energie wordt opgeslagen.</w:t>
            </w:r>
          </w:p>
        </w:tc>
      </w:tr>
      <w:tr w:rsidR="00EB0764" w:rsidTr="00EB0764">
        <w:trPr>
          <w:trHeight w:val="289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Speciaalzaak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Zaak die </w:t>
            </w:r>
            <w:r w:rsidRPr="00B1684D">
              <w:rPr>
                <w:sz w:val="24"/>
                <w:szCs w:val="32"/>
              </w:rPr>
              <w:t>zich gespecialiseerd</w:t>
            </w:r>
            <w:r w:rsidRPr="00B1684D">
              <w:rPr>
                <w:sz w:val="24"/>
                <w:szCs w:val="32"/>
              </w:rPr>
              <w:t xml:space="preserve"> in de verkoop van artikelen op een bepaald gebied</w:t>
            </w:r>
            <w:r>
              <w:rPr>
                <w:sz w:val="24"/>
                <w:szCs w:val="32"/>
              </w:rPr>
              <w:t xml:space="preserve">. </w:t>
            </w:r>
            <w:proofErr w:type="spellStart"/>
            <w:r>
              <w:rPr>
                <w:sz w:val="24"/>
                <w:szCs w:val="32"/>
              </w:rPr>
              <w:t>V</w:t>
            </w:r>
            <w:r w:rsidRPr="00B1684D">
              <w:rPr>
                <w:sz w:val="24"/>
                <w:szCs w:val="32"/>
              </w:rPr>
              <w:t>b</w:t>
            </w:r>
            <w:proofErr w:type="spellEnd"/>
            <w:r w:rsidRPr="00B1684D">
              <w:rPr>
                <w:sz w:val="24"/>
                <w:szCs w:val="32"/>
              </w:rPr>
              <w:t>: viswinkel.</w:t>
            </w:r>
          </w:p>
        </w:tc>
      </w:tr>
      <w:tr w:rsidR="00EB0764" w:rsidTr="00EB0764">
        <w:trPr>
          <w:trHeight w:val="226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Kwalitatief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 xml:space="preserve">Gaat lang mee, heeft een lange levensduur. </w:t>
            </w:r>
          </w:p>
        </w:tc>
      </w:tr>
      <w:tr w:rsidR="00EB0764" w:rsidTr="00EB0764">
        <w:trPr>
          <w:trHeight w:val="290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Kliekjes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 w:rsidRPr="00B1684D">
              <w:rPr>
                <w:sz w:val="24"/>
                <w:szCs w:val="32"/>
              </w:rPr>
              <w:t>Restjes van het eten.</w:t>
            </w:r>
          </w:p>
        </w:tc>
      </w:tr>
      <w:tr w:rsidR="00EB0764" w:rsidTr="00EB0764">
        <w:trPr>
          <w:trHeight w:val="240"/>
        </w:trPr>
        <w:tc>
          <w:tcPr>
            <w:tcW w:w="3134" w:type="dxa"/>
          </w:tcPr>
          <w:p w:rsidR="00EB0764" w:rsidRDefault="00EB0764" w:rsidP="00EB0764">
            <w:pPr>
              <w:tabs>
                <w:tab w:val="left" w:pos="6430"/>
              </w:tabs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Gerecycle</w:t>
            </w:r>
            <w:r>
              <w:rPr>
                <w:sz w:val="28"/>
                <w:szCs w:val="36"/>
              </w:rPr>
              <w:t>er</w:t>
            </w:r>
            <w:r>
              <w:rPr>
                <w:sz w:val="28"/>
                <w:szCs w:val="36"/>
              </w:rPr>
              <w:t xml:space="preserve">d </w:t>
            </w:r>
          </w:p>
        </w:tc>
        <w:tc>
          <w:tcPr>
            <w:tcW w:w="12353" w:type="dxa"/>
          </w:tcPr>
          <w:p w:rsidR="00EB0764" w:rsidRPr="00B1684D" w:rsidRDefault="00EB0764" w:rsidP="00EB0764">
            <w:pPr>
              <w:tabs>
                <w:tab w:val="left" w:pos="6430"/>
              </w:tabs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Hergebruiken.</w:t>
            </w:r>
          </w:p>
        </w:tc>
      </w:tr>
    </w:tbl>
    <w:p w:rsidR="00C912EF" w:rsidRDefault="00C912EF"/>
    <w:sectPr w:rsidR="00C912EF" w:rsidSect="00EB0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64"/>
    <w:rsid w:val="0009741D"/>
    <w:rsid w:val="00C912EF"/>
    <w:rsid w:val="00E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764"/>
    <w:pPr>
      <w:spacing w:after="120" w:line="259" w:lineRule="auto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764"/>
    <w:pPr>
      <w:spacing w:after="120" w:line="259" w:lineRule="auto"/>
    </w:pPr>
    <w:rPr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2021-05-07T08:12:00Z</dcterms:created>
  <dcterms:modified xsi:type="dcterms:W3CDTF">2021-05-07T08:16:00Z</dcterms:modified>
</cp:coreProperties>
</file>